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pPr>
        <w:pStyle w:val="Textoindependiente"/>
        <w:ind w:right="40"/>
        <w:rPr>
          <w:rFonts w:ascii="Work Sans" w:hAnsi="Work Sans"/>
          <w:szCs w:val="24"/>
        </w:rPr>
      </w:pPr>
    </w:p>
    <w:p w14:paraId="03C6DFA7" w14:textId="36EF2943"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sidR="004A042D" w:rsidRPr="004A042D">
        <w:rPr>
          <w:rFonts w:ascii="Work Sans" w:hAnsi="Work Sans"/>
          <w:szCs w:val="24"/>
        </w:rPr>
        <w:t>Solicitud de información sobre actuaciones institucionales y cumplimiento de funciones de articulación, coordinación y gestión social en el marco del Decreto 381 de 2012 frente a la situación de la Comunidad Indígena Wayuu de Alaakad.</w:t>
      </w:r>
    </w:p>
    <w:p w14:paraId="7F7EB8DF" w14:textId="77777777" w:rsidR="00DE1913" w:rsidRDefault="00DE1913">
      <w:pPr>
        <w:pStyle w:val="Textoindependiente"/>
        <w:ind w:right="40"/>
        <w:rPr>
          <w:rFonts w:ascii="Work Sans" w:hAnsi="Work Sans"/>
          <w:szCs w:val="24"/>
        </w:rPr>
      </w:pPr>
    </w:p>
    <w:p w14:paraId="43A58BAD" w14:textId="59A9BDC2"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 xml:space="preserve">Respetado señor Venancio, reciba un cordial saludo del Ministerio de Minas y Energía. Se ha recibido su petición mediante radicado </w:t>
      </w:r>
      <w:r w:rsidR="000905B1" w:rsidRPr="000905B1">
        <w:rPr>
          <w:rFonts w:ascii="Work Sans" w:hAnsi="Work Sans" w:cs="Arial"/>
          <w:sz w:val="24"/>
        </w:rPr>
        <w:t>1-2026-026552</w:t>
      </w:r>
      <w:r w:rsidRPr="004A042D">
        <w:rPr>
          <w:rFonts w:ascii="Work Sans" w:hAnsi="Work Sans" w:cs="Arial"/>
          <w:sz w:val="24"/>
        </w:rPr>
        <w:t xml:space="preserve"> del pasado </w:t>
      </w:r>
      <w:r w:rsidR="000905B1">
        <w:rPr>
          <w:rFonts w:ascii="Work Sans" w:hAnsi="Work Sans" w:cs="Arial"/>
          <w:sz w:val="24"/>
        </w:rPr>
        <w:t>04 de junio de 2026</w:t>
      </w:r>
      <w:r w:rsidRPr="004A042D">
        <w:rPr>
          <w:rFonts w:ascii="Work Sans" w:hAnsi="Work Sans" w:cs="Arial"/>
          <w:sz w:val="24"/>
        </w:rPr>
        <w:t>, mediante la cual manifiesta, en primer lugar, que:</w:t>
      </w:r>
    </w:p>
    <w:p w14:paraId="40EC39A0" w14:textId="77777777" w:rsidR="004A042D" w:rsidRPr="004A042D" w:rsidRDefault="004A042D" w:rsidP="004A042D">
      <w:pPr>
        <w:spacing w:line="240" w:lineRule="auto"/>
        <w:ind w:right="51"/>
        <w:contextualSpacing/>
        <w:jc w:val="both"/>
        <w:rPr>
          <w:rFonts w:ascii="Work Sans" w:hAnsi="Work Sans" w:cs="Arial"/>
          <w:sz w:val="24"/>
        </w:rPr>
      </w:pPr>
    </w:p>
    <w:p w14:paraId="416B776E" w14:textId="0A5DB4F4" w:rsidR="004A042D" w:rsidRPr="004A042D" w:rsidRDefault="004A042D" w:rsidP="004A042D">
      <w:pPr>
        <w:spacing w:line="240" w:lineRule="auto"/>
        <w:ind w:left="708" w:right="51"/>
        <w:contextualSpacing/>
        <w:jc w:val="both"/>
        <w:rPr>
          <w:rFonts w:ascii="Work Sans" w:hAnsi="Work Sans" w:cs="Arial"/>
          <w:sz w:val="24"/>
        </w:rPr>
      </w:pPr>
      <w:r w:rsidRPr="004A042D">
        <w:rPr>
          <w:rFonts w:ascii="Work Sans" w:hAnsi="Work Sans" w:cs="Arial"/>
          <w:sz w:val="24"/>
        </w:rPr>
        <w:t>La presente comunicación tiene como propósito solicitar información sobre las actuaciones desarrolladas por esa Oficina frente a la situación de riesgo, conflictividad social, afectación territorial y preocupaciones en materia de derechos humanos que han sido puestas en conocimiento de diversas entidades del Estado por parte de la Comunidad Indígena Wayuu de Alaakad, en el marco de la ejecución del proyecto de transmisión eléctrica desarrollado dentro de su territorio ancestral.</w:t>
      </w:r>
    </w:p>
    <w:p w14:paraId="52D19BAA" w14:textId="77777777" w:rsidR="004A042D" w:rsidRPr="004A042D" w:rsidRDefault="004A042D" w:rsidP="004A042D">
      <w:pPr>
        <w:spacing w:line="240" w:lineRule="auto"/>
        <w:ind w:right="51"/>
        <w:contextualSpacing/>
        <w:jc w:val="both"/>
        <w:rPr>
          <w:rFonts w:ascii="Work Sans" w:hAnsi="Work Sans" w:cs="Arial"/>
          <w:sz w:val="24"/>
        </w:rPr>
      </w:pPr>
    </w:p>
    <w:p w14:paraId="4E4DA764"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Precisando que:</w:t>
      </w:r>
    </w:p>
    <w:p w14:paraId="141B90FB" w14:textId="77777777" w:rsidR="004A042D" w:rsidRPr="004A042D" w:rsidRDefault="004A042D" w:rsidP="004A042D">
      <w:pPr>
        <w:spacing w:line="240" w:lineRule="auto"/>
        <w:ind w:right="51"/>
        <w:contextualSpacing/>
        <w:jc w:val="both"/>
        <w:rPr>
          <w:rFonts w:ascii="Work Sans" w:hAnsi="Work Sans" w:cs="Arial"/>
          <w:sz w:val="24"/>
        </w:rPr>
      </w:pPr>
    </w:p>
    <w:p w14:paraId="0095A502" w14:textId="1801A41D" w:rsidR="004A042D" w:rsidRPr="004A042D" w:rsidRDefault="004A042D" w:rsidP="004A042D">
      <w:pPr>
        <w:spacing w:line="240" w:lineRule="auto"/>
        <w:ind w:left="708" w:right="51"/>
        <w:contextualSpacing/>
        <w:jc w:val="both"/>
        <w:rPr>
          <w:rFonts w:ascii="Work Sans" w:hAnsi="Work Sans" w:cs="Arial"/>
          <w:sz w:val="24"/>
        </w:rPr>
      </w:pPr>
      <w:r w:rsidRPr="004A042D">
        <w:rPr>
          <w:rFonts w:ascii="Work Sans" w:hAnsi="Work Sans" w:cs="Arial"/>
          <w:sz w:val="24"/>
        </w:rPr>
        <w:t xml:space="preserve">(…) la situación expuesta por la comunidad no constituye un hecho nuevo ni sobreviniente para el Estado colombiano. Con anterioridad a la mesa institucional realizada el día 05 de junio de 2026, la comunidad había activado diversas rutas institucionales de carácter urgente, entre ellas la Alerta Temprana de Alto Nivel radicada ante el Ministerio del Interior bajo el No. 2026-1-002200-050060 de fecha 03 de junio de 2026, las comunicaciones remitidas a la Dirección de Derechos Humanos del </w:t>
      </w:r>
      <w:r w:rsidRPr="004A042D">
        <w:rPr>
          <w:rFonts w:ascii="Work Sans" w:hAnsi="Work Sans" w:cs="Arial"/>
          <w:sz w:val="24"/>
        </w:rPr>
        <w:lastRenderedPageBreak/>
        <w:t>Ministerio del Interior, las actuaciones promovidas por la Secretaría de Asuntos Indígenas de la Gobernación de La Guajira y el Radicado No. 1-2026-026552 de fecha 04 de junio de 2026 presentado ante el Ministerio de Minas y Energía.</w:t>
      </w:r>
    </w:p>
    <w:p w14:paraId="07E7FD92" w14:textId="77777777" w:rsidR="004A042D" w:rsidRPr="004A042D" w:rsidRDefault="004A042D" w:rsidP="004A042D">
      <w:pPr>
        <w:spacing w:line="240" w:lineRule="auto"/>
        <w:ind w:right="51"/>
        <w:contextualSpacing/>
        <w:jc w:val="both"/>
        <w:rPr>
          <w:rFonts w:ascii="Work Sans" w:hAnsi="Work Sans" w:cs="Arial"/>
          <w:sz w:val="24"/>
        </w:rPr>
      </w:pPr>
    </w:p>
    <w:p w14:paraId="69F77439" w14:textId="4D44B94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En consecuencia, para el momento de la reunión del 05 de junio de 2026 ya existía una trazabilidad institucional previa, así como conocimiento formal por parte de diferentes entidades del Estado respecto de las preocupaciones expuestas por la Comunidad Indígena Wayuu de Alaakad</w:t>
      </w:r>
      <w:r>
        <w:rPr>
          <w:rFonts w:ascii="Work Sans" w:hAnsi="Work Sans" w:cs="Arial"/>
          <w:sz w:val="24"/>
        </w:rPr>
        <w:t xml:space="preserve">. </w:t>
      </w:r>
    </w:p>
    <w:p w14:paraId="55329E29" w14:textId="77777777" w:rsidR="004A042D" w:rsidRPr="004A042D" w:rsidRDefault="004A042D" w:rsidP="004A042D">
      <w:pPr>
        <w:spacing w:line="240" w:lineRule="auto"/>
        <w:ind w:right="51"/>
        <w:contextualSpacing/>
        <w:jc w:val="both"/>
        <w:rPr>
          <w:rFonts w:ascii="Work Sans" w:hAnsi="Work Sans" w:cs="Arial"/>
          <w:sz w:val="24"/>
        </w:rPr>
      </w:pPr>
    </w:p>
    <w:p w14:paraId="11EA7F30"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 xml:space="preserve">En seguida, refiriéndose a la reunión del 05 de junio de 2026, señala que: </w:t>
      </w:r>
    </w:p>
    <w:p w14:paraId="6C1E0450" w14:textId="77777777" w:rsidR="004A042D" w:rsidRPr="004A042D" w:rsidRDefault="004A042D" w:rsidP="004A042D">
      <w:pPr>
        <w:spacing w:line="240" w:lineRule="auto"/>
        <w:ind w:right="51"/>
        <w:contextualSpacing/>
        <w:jc w:val="both"/>
        <w:rPr>
          <w:rFonts w:ascii="Work Sans" w:hAnsi="Work Sans" w:cs="Arial"/>
          <w:sz w:val="24"/>
        </w:rPr>
      </w:pPr>
    </w:p>
    <w:p w14:paraId="569873E3" w14:textId="77777777" w:rsidR="004A042D" w:rsidRPr="004A042D" w:rsidRDefault="004A042D" w:rsidP="004A042D">
      <w:pPr>
        <w:spacing w:line="240" w:lineRule="auto"/>
        <w:ind w:left="708" w:right="51"/>
        <w:contextualSpacing/>
        <w:jc w:val="both"/>
        <w:rPr>
          <w:rFonts w:ascii="Work Sans" w:hAnsi="Work Sans" w:cs="Arial"/>
          <w:sz w:val="24"/>
        </w:rPr>
      </w:pPr>
      <w:r w:rsidRPr="004A042D">
        <w:rPr>
          <w:rFonts w:ascii="Work Sans" w:hAnsi="Work Sans" w:cs="Arial"/>
          <w:sz w:val="24"/>
        </w:rPr>
        <w:t>(...) la comunidad reiteró las afectaciones derivadas de la ocupación de aproximadamente 47,8 hectáreas de su territorio ancestral, las preocupaciones relacionadas con la seguridad durante la etapa constructiva del proyecto, la necesidad de acompañamiento institucional, los antecedentes de conflictividad social asociados al desarrollo de las obras y la necesidad de fortalecer las garantías para la protección de los derechos de la comunidad.</w:t>
      </w:r>
    </w:p>
    <w:p w14:paraId="31A2AB00" w14:textId="77777777" w:rsidR="004A042D" w:rsidRPr="004A042D" w:rsidRDefault="004A042D" w:rsidP="004A042D">
      <w:pPr>
        <w:spacing w:line="240" w:lineRule="auto"/>
        <w:ind w:left="708" w:right="51"/>
        <w:contextualSpacing/>
        <w:jc w:val="both"/>
        <w:rPr>
          <w:rFonts w:ascii="Work Sans" w:hAnsi="Work Sans" w:cs="Arial"/>
          <w:sz w:val="24"/>
        </w:rPr>
      </w:pPr>
    </w:p>
    <w:p w14:paraId="4886E92E"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Afirmando sobre la participación de la Oficina de Asuntos Ambientales y Sociales, que:</w:t>
      </w:r>
    </w:p>
    <w:p w14:paraId="7AAC5CCE" w14:textId="77777777" w:rsidR="004A042D" w:rsidRPr="004A042D" w:rsidRDefault="004A042D" w:rsidP="004A042D">
      <w:pPr>
        <w:spacing w:line="240" w:lineRule="auto"/>
        <w:ind w:right="51"/>
        <w:contextualSpacing/>
        <w:jc w:val="both"/>
        <w:rPr>
          <w:rFonts w:ascii="Work Sans" w:hAnsi="Work Sans" w:cs="Arial"/>
          <w:sz w:val="24"/>
        </w:rPr>
      </w:pPr>
    </w:p>
    <w:p w14:paraId="41713589" w14:textId="6DD8FA40" w:rsidR="004A042D" w:rsidRPr="004A042D" w:rsidRDefault="004A042D" w:rsidP="004A042D">
      <w:pPr>
        <w:spacing w:line="240" w:lineRule="auto"/>
        <w:ind w:left="708" w:right="51"/>
        <w:contextualSpacing/>
        <w:jc w:val="both"/>
        <w:rPr>
          <w:rFonts w:ascii="Work Sans" w:hAnsi="Work Sans" w:cs="Arial"/>
          <w:sz w:val="24"/>
        </w:rPr>
      </w:pPr>
      <w:r w:rsidRPr="004A042D">
        <w:rPr>
          <w:rFonts w:ascii="Work Sans" w:hAnsi="Work Sans" w:cs="Arial"/>
          <w:sz w:val="24"/>
        </w:rPr>
        <w:t xml:space="preserve">Según consta en el acta de dicha reunión, el Ministerio de Minas y Energía, a través de la Oficina de Asuntos Ambientales y Sociales – OAAS, manifestó que en el marco del Decreto 381 de 2012 adelantaría acciones de articulación con el Ministerio del Interior, particularmente con la Dirección de Asuntos Indígenas, ROM y Minorías y la Dirección de Derechos Humanos, con el fin de atender las preocupaciones expuestas por la comunidad y promover la correspondiente articulación institucional. </w:t>
      </w:r>
    </w:p>
    <w:p w14:paraId="2F1F956C" w14:textId="77777777" w:rsidR="004A042D" w:rsidRPr="004A042D" w:rsidRDefault="004A042D" w:rsidP="004A042D">
      <w:pPr>
        <w:spacing w:line="240" w:lineRule="auto"/>
        <w:ind w:right="51"/>
        <w:contextualSpacing/>
        <w:jc w:val="both"/>
        <w:rPr>
          <w:rFonts w:ascii="Work Sans" w:hAnsi="Work Sans" w:cs="Arial"/>
          <w:sz w:val="24"/>
        </w:rPr>
      </w:pPr>
    </w:p>
    <w:p w14:paraId="69B4231A"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Señalando, que:</w:t>
      </w:r>
    </w:p>
    <w:p w14:paraId="3EB3989A" w14:textId="77777777" w:rsidR="004A042D" w:rsidRPr="004A042D" w:rsidRDefault="004A042D" w:rsidP="004A042D">
      <w:pPr>
        <w:spacing w:line="240" w:lineRule="auto"/>
        <w:ind w:right="51"/>
        <w:contextualSpacing/>
        <w:jc w:val="both"/>
        <w:rPr>
          <w:rFonts w:ascii="Work Sans" w:hAnsi="Work Sans" w:cs="Arial"/>
          <w:sz w:val="24"/>
        </w:rPr>
      </w:pPr>
    </w:p>
    <w:p w14:paraId="0AF224F7" w14:textId="77777777" w:rsidR="004A042D" w:rsidRPr="004A042D" w:rsidRDefault="004A042D" w:rsidP="004A042D">
      <w:pPr>
        <w:spacing w:line="240" w:lineRule="auto"/>
        <w:ind w:left="708" w:right="51"/>
        <w:contextualSpacing/>
        <w:jc w:val="both"/>
        <w:rPr>
          <w:rFonts w:ascii="Work Sans" w:hAnsi="Work Sans" w:cs="Arial"/>
          <w:sz w:val="24"/>
        </w:rPr>
      </w:pPr>
      <w:r w:rsidRPr="004A042D">
        <w:rPr>
          <w:rFonts w:ascii="Work Sans" w:hAnsi="Work Sans" w:cs="Arial"/>
          <w:sz w:val="24"/>
        </w:rPr>
        <w:t xml:space="preserve">No obstante, la comunicación posterior remitida por esa Oficina se limitó a informar el procedimiento general para solicitar participación en la Mesa Territorial de Garantías de La Guajira, sin que se evidencien de manera clara las actuaciones desarrolladas en ejercicio de las funciones de </w:t>
      </w:r>
      <w:r w:rsidRPr="004A042D">
        <w:rPr>
          <w:rFonts w:ascii="Work Sans" w:hAnsi="Work Sans" w:cs="Arial"/>
          <w:sz w:val="24"/>
        </w:rPr>
        <w:lastRenderedPageBreak/>
        <w:t>coordinación, articulación institucional, gestión social, seguimiento a conflictos sociales, promoción de iniciativas en derechos humanos y construcción de estrategias de diálogo y concertación que el Decreto 381 de 2012 asigna a la OAAS. (Subrayas fuera de texto)</w:t>
      </w:r>
    </w:p>
    <w:p w14:paraId="0680C31E" w14:textId="77777777" w:rsidR="004A042D" w:rsidRPr="004A042D" w:rsidRDefault="004A042D" w:rsidP="004A042D">
      <w:pPr>
        <w:spacing w:line="240" w:lineRule="auto"/>
        <w:ind w:right="51"/>
        <w:contextualSpacing/>
        <w:jc w:val="both"/>
        <w:rPr>
          <w:rFonts w:ascii="Work Sans" w:hAnsi="Work Sans" w:cs="Arial"/>
          <w:sz w:val="24"/>
        </w:rPr>
      </w:pPr>
    </w:p>
    <w:p w14:paraId="14CA0FE5"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Considerando, que:</w:t>
      </w:r>
    </w:p>
    <w:p w14:paraId="26D08E4C" w14:textId="77777777" w:rsidR="004A042D" w:rsidRPr="004A042D" w:rsidRDefault="004A042D" w:rsidP="004A042D">
      <w:pPr>
        <w:spacing w:line="240" w:lineRule="auto"/>
        <w:ind w:right="51"/>
        <w:contextualSpacing/>
        <w:jc w:val="both"/>
        <w:rPr>
          <w:rFonts w:ascii="Work Sans" w:hAnsi="Work Sans" w:cs="Arial"/>
          <w:sz w:val="24"/>
        </w:rPr>
      </w:pPr>
    </w:p>
    <w:p w14:paraId="29EFC5BD" w14:textId="6AC05B88" w:rsidR="004A042D" w:rsidRPr="004A042D" w:rsidRDefault="004A042D" w:rsidP="004A042D">
      <w:pPr>
        <w:spacing w:line="240" w:lineRule="auto"/>
        <w:ind w:left="708" w:right="51"/>
        <w:contextualSpacing/>
        <w:jc w:val="both"/>
        <w:rPr>
          <w:rFonts w:ascii="Work Sans" w:hAnsi="Work Sans" w:cs="Arial"/>
          <w:sz w:val="24"/>
        </w:rPr>
      </w:pPr>
      <w:r w:rsidRPr="004A042D">
        <w:rPr>
          <w:rFonts w:ascii="Work Sans" w:hAnsi="Work Sans" w:cs="Arial"/>
          <w:sz w:val="24"/>
        </w:rPr>
        <w:t>Precisamente, las competencias atribuidas a dicha dependencia comprenden la articulación entre el sector minero energético, las comunidades y las entidades del Estado; el seguimiento a procesos sociales asociados a proyectos estratégicos; la coordinación con autoridades nacionales y territoriales; la promoción de iniciativas relacionadas con derechos humanos; el seguimiento a procesos de consulta previa; y la colaboración en la construcción de estrategias de diálogo y solución de conflictos sociales derivados de proyectos del sector energético.</w:t>
      </w:r>
    </w:p>
    <w:p w14:paraId="6E81AC1D" w14:textId="77777777" w:rsidR="004A042D" w:rsidRPr="004A042D" w:rsidRDefault="004A042D" w:rsidP="004A042D">
      <w:pPr>
        <w:spacing w:line="240" w:lineRule="auto"/>
        <w:ind w:right="51"/>
        <w:contextualSpacing/>
        <w:jc w:val="both"/>
        <w:rPr>
          <w:rFonts w:ascii="Work Sans" w:hAnsi="Work Sans" w:cs="Arial"/>
          <w:sz w:val="24"/>
        </w:rPr>
      </w:pPr>
    </w:p>
    <w:p w14:paraId="7FB4C72C"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Para solicitar que se les informe:</w:t>
      </w:r>
    </w:p>
    <w:p w14:paraId="5549DFE4" w14:textId="77777777" w:rsidR="004A042D" w:rsidRPr="004A042D" w:rsidRDefault="004A042D" w:rsidP="004A042D">
      <w:pPr>
        <w:spacing w:line="240" w:lineRule="auto"/>
        <w:ind w:right="51"/>
        <w:contextualSpacing/>
        <w:jc w:val="both"/>
        <w:rPr>
          <w:rFonts w:ascii="Work Sans" w:hAnsi="Work Sans" w:cs="Arial"/>
          <w:sz w:val="24"/>
        </w:rPr>
      </w:pPr>
    </w:p>
    <w:p w14:paraId="0E1EFFE1" w14:textId="77777777" w:rsidR="004A042D" w:rsidRDefault="004A042D" w:rsidP="004A042D">
      <w:pPr>
        <w:spacing w:line="240" w:lineRule="auto"/>
        <w:ind w:left="708" w:right="51"/>
        <w:contextualSpacing/>
        <w:jc w:val="both"/>
        <w:rPr>
          <w:rFonts w:ascii="Work Sans" w:hAnsi="Work Sans" w:cs="Arial"/>
          <w:sz w:val="24"/>
        </w:rPr>
      </w:pPr>
      <w:r w:rsidRPr="004A042D">
        <w:rPr>
          <w:rFonts w:ascii="Work Sans" w:hAnsi="Work Sans" w:cs="Arial"/>
          <w:b/>
          <w:bCs/>
          <w:sz w:val="24"/>
        </w:rPr>
        <w:t>PRIMERO.</w:t>
      </w:r>
      <w:r w:rsidRPr="004A042D">
        <w:rPr>
          <w:rFonts w:ascii="Work Sans" w:hAnsi="Work Sans" w:cs="Arial"/>
          <w:sz w:val="24"/>
        </w:rPr>
        <w:t xml:space="preserve"> Informar de manera integral y detallada las actuaciones adelantadas por la Oficina de Asuntos Ambientales y Sociales – OAAS frente a la situación expuesta por la Comunidad Indígena Wayuu de Alaakad, incluyendo las gestiones realizadas con ocasión del Radicado No. 1-2026-026552 de fecha 04 de junio de 2026, las actuaciones promovidas por la Secretaría de Asuntos Indígenas de la Gobernación de La Guajira, los antecedentes institucionales previamente conocidos por la entidad y los hechos expuestos durante la mesa institucional realizada el 05 de junio de 2026.</w:t>
      </w:r>
    </w:p>
    <w:p w14:paraId="2242F4F8" w14:textId="77777777" w:rsidR="004A042D" w:rsidRPr="004A042D" w:rsidRDefault="004A042D" w:rsidP="004A042D">
      <w:pPr>
        <w:spacing w:line="240" w:lineRule="auto"/>
        <w:ind w:left="708" w:right="51"/>
        <w:contextualSpacing/>
        <w:jc w:val="both"/>
        <w:rPr>
          <w:rFonts w:ascii="Work Sans" w:hAnsi="Work Sans" w:cs="Arial"/>
          <w:sz w:val="24"/>
        </w:rPr>
      </w:pPr>
    </w:p>
    <w:p w14:paraId="564B0A3E" w14:textId="77777777" w:rsidR="004A042D" w:rsidRDefault="004A042D" w:rsidP="004A042D">
      <w:pPr>
        <w:spacing w:line="240" w:lineRule="auto"/>
        <w:ind w:left="708" w:right="51"/>
        <w:contextualSpacing/>
        <w:jc w:val="both"/>
        <w:rPr>
          <w:rFonts w:ascii="Work Sans" w:hAnsi="Work Sans" w:cs="Arial"/>
          <w:sz w:val="24"/>
        </w:rPr>
      </w:pPr>
      <w:r w:rsidRPr="004A042D">
        <w:rPr>
          <w:rFonts w:ascii="Work Sans" w:hAnsi="Work Sans" w:cs="Arial"/>
          <w:b/>
          <w:bCs/>
          <w:sz w:val="24"/>
        </w:rPr>
        <w:t>SEGUNDO.</w:t>
      </w:r>
      <w:r w:rsidRPr="004A042D">
        <w:rPr>
          <w:rFonts w:ascii="Work Sans" w:hAnsi="Work Sans" w:cs="Arial"/>
          <w:sz w:val="24"/>
        </w:rPr>
        <w:t xml:space="preserve"> Informar y remitir los soportes documentales de las actuaciones de articulación, coordinación interinstitucional, seguimiento, gestión social y atención desarrolladas por la OAAS en ejercicio de las competencias previstas en el Decreto 381 de 2012 frente al caso de la Comunidad Indígena Wayuu de Alaakad, indicando las entidades involucradas, los resultados obtenidos y el estado actual de dichas gestiones.</w:t>
      </w:r>
    </w:p>
    <w:p w14:paraId="4669F131" w14:textId="77777777" w:rsidR="004A042D" w:rsidRPr="004A042D" w:rsidRDefault="004A042D" w:rsidP="004A042D">
      <w:pPr>
        <w:spacing w:line="240" w:lineRule="auto"/>
        <w:ind w:left="708" w:right="51"/>
        <w:contextualSpacing/>
        <w:jc w:val="both"/>
        <w:rPr>
          <w:rFonts w:ascii="Work Sans" w:hAnsi="Work Sans" w:cs="Arial"/>
          <w:sz w:val="24"/>
        </w:rPr>
      </w:pPr>
    </w:p>
    <w:p w14:paraId="17D4CC82" w14:textId="77777777" w:rsidR="004A042D" w:rsidRDefault="004A042D" w:rsidP="004A042D">
      <w:pPr>
        <w:spacing w:line="240" w:lineRule="auto"/>
        <w:ind w:left="708" w:right="51"/>
        <w:contextualSpacing/>
        <w:jc w:val="both"/>
        <w:rPr>
          <w:rFonts w:ascii="Work Sans" w:hAnsi="Work Sans" w:cs="Arial"/>
          <w:sz w:val="24"/>
        </w:rPr>
      </w:pPr>
      <w:r w:rsidRPr="004A042D">
        <w:rPr>
          <w:rFonts w:ascii="Work Sans" w:hAnsi="Work Sans" w:cs="Arial"/>
          <w:b/>
          <w:bCs/>
          <w:sz w:val="24"/>
        </w:rPr>
        <w:lastRenderedPageBreak/>
        <w:t>TERCERO.</w:t>
      </w:r>
      <w:r w:rsidRPr="004A042D">
        <w:rPr>
          <w:rFonts w:ascii="Work Sans" w:hAnsi="Work Sans" w:cs="Arial"/>
          <w:sz w:val="24"/>
        </w:rPr>
        <w:t xml:space="preserve"> Informar las actuaciones adelantadas por la OAAS respecto de la Alerta Temprana de Alto Nivel radicada ante el Ministerio del Interior bajo el No. 2026-1-002200-050060 del 03 de junio de 2026, así como las gestiones desarrolladas ante la Dirección de Derechos Humanos, la Dirección de Asuntos Indígenas, ROM y Minorías, la Defensoría del Pueblo y demás entidades competentes para la atención de los riesgos puestos en conocimiento del Estado.</w:t>
      </w:r>
    </w:p>
    <w:p w14:paraId="3DCB830C" w14:textId="77777777" w:rsidR="004A042D" w:rsidRPr="004A042D" w:rsidRDefault="004A042D" w:rsidP="004A042D">
      <w:pPr>
        <w:spacing w:line="240" w:lineRule="auto"/>
        <w:ind w:left="708" w:right="51"/>
        <w:contextualSpacing/>
        <w:jc w:val="both"/>
        <w:rPr>
          <w:rFonts w:ascii="Work Sans" w:hAnsi="Work Sans" w:cs="Arial"/>
          <w:sz w:val="24"/>
        </w:rPr>
      </w:pPr>
    </w:p>
    <w:p w14:paraId="59B664DA" w14:textId="77777777" w:rsidR="004A042D" w:rsidRPr="004A042D" w:rsidRDefault="004A042D" w:rsidP="004A042D">
      <w:pPr>
        <w:spacing w:line="240" w:lineRule="auto"/>
        <w:ind w:left="708" w:right="51"/>
        <w:contextualSpacing/>
        <w:jc w:val="both"/>
        <w:rPr>
          <w:rFonts w:ascii="Work Sans" w:hAnsi="Work Sans" w:cs="Arial"/>
          <w:sz w:val="24"/>
        </w:rPr>
      </w:pPr>
      <w:r w:rsidRPr="004A042D">
        <w:rPr>
          <w:rFonts w:ascii="Work Sans" w:hAnsi="Work Sans" w:cs="Arial"/>
          <w:b/>
          <w:bCs/>
          <w:sz w:val="24"/>
        </w:rPr>
        <w:t>CUARTO.</w:t>
      </w:r>
      <w:r w:rsidRPr="004A042D">
        <w:rPr>
          <w:rFonts w:ascii="Work Sans" w:hAnsi="Work Sans" w:cs="Arial"/>
          <w:sz w:val="24"/>
        </w:rPr>
        <w:t xml:space="preserve"> Informar la ruta institucional que actualmente lidera o acompaña la OAAS para la atención integral de las afectaciones territoriales, sociales, comunitarias y de seguridad expuestas por la Comunidad Indígena Wayuu de Alaakad, así como las acciones previstas para garantizar el cumplimiento de las funciones de coordinación, diálogo, concertación y articulación institucional que le atribuye el Decreto 381 de 2012.</w:t>
      </w:r>
    </w:p>
    <w:p w14:paraId="4547DFEE" w14:textId="77777777" w:rsidR="004A042D" w:rsidRPr="004A042D" w:rsidRDefault="004A042D" w:rsidP="004A042D">
      <w:pPr>
        <w:spacing w:line="240" w:lineRule="auto"/>
        <w:ind w:right="51"/>
        <w:contextualSpacing/>
        <w:jc w:val="both"/>
        <w:rPr>
          <w:rFonts w:ascii="Work Sans" w:hAnsi="Work Sans" w:cs="Arial"/>
          <w:sz w:val="24"/>
        </w:rPr>
      </w:pPr>
    </w:p>
    <w:p w14:paraId="7166740A"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Agregando que:</w:t>
      </w:r>
    </w:p>
    <w:p w14:paraId="027EA7E3" w14:textId="77777777" w:rsidR="004A042D" w:rsidRPr="004A042D" w:rsidRDefault="004A042D" w:rsidP="004A042D">
      <w:pPr>
        <w:spacing w:line="240" w:lineRule="auto"/>
        <w:ind w:right="51"/>
        <w:contextualSpacing/>
        <w:jc w:val="both"/>
        <w:rPr>
          <w:rFonts w:ascii="Work Sans" w:hAnsi="Work Sans" w:cs="Arial"/>
          <w:sz w:val="24"/>
        </w:rPr>
      </w:pPr>
    </w:p>
    <w:p w14:paraId="4FFB5381" w14:textId="49BF22B1" w:rsidR="004A042D" w:rsidRPr="004A042D" w:rsidRDefault="004A042D" w:rsidP="004A042D">
      <w:pPr>
        <w:spacing w:line="240" w:lineRule="auto"/>
        <w:ind w:left="708" w:right="51"/>
        <w:contextualSpacing/>
        <w:jc w:val="both"/>
        <w:rPr>
          <w:rFonts w:ascii="Work Sans" w:hAnsi="Work Sans" w:cs="Arial"/>
          <w:sz w:val="24"/>
        </w:rPr>
      </w:pPr>
      <w:r w:rsidRPr="004A042D">
        <w:rPr>
          <w:rFonts w:ascii="Work Sans" w:hAnsi="Work Sans" w:cs="Arial"/>
          <w:sz w:val="24"/>
        </w:rPr>
        <w:t>La Comunidad Indígena Wayuu de Alaakad reitera su disposición al diálogo institucional y a la búsqueda de soluciones concertadas. Sin embargo, considera necesario conocer de manera precisa las actuaciones desarrolladas por la OAAS en ejercicio de las competencias que le fueron atribuidas por el Decreto 381 de 2012, especialmente teniendo en cuenta que la situación expuesta había sido previamente puesta en conocimiento del Estado mediante diversas actuaciones institucionales y mecanismos de alerta, y que la propia entidad manifestó durante la mesa del 05 de junio de 2026 que adelantaría acciones de articulación interinstitucional para la atención de la problemática denunciada.</w:t>
      </w:r>
    </w:p>
    <w:p w14:paraId="77BF63DD" w14:textId="77777777" w:rsidR="004A042D" w:rsidRPr="004A042D" w:rsidRDefault="004A042D" w:rsidP="004A042D">
      <w:pPr>
        <w:spacing w:line="240" w:lineRule="auto"/>
        <w:ind w:left="708" w:right="51"/>
        <w:contextualSpacing/>
        <w:jc w:val="both"/>
        <w:rPr>
          <w:rFonts w:ascii="Work Sans" w:hAnsi="Work Sans" w:cs="Arial"/>
          <w:sz w:val="24"/>
        </w:rPr>
      </w:pPr>
    </w:p>
    <w:p w14:paraId="04670AA0" w14:textId="77777777" w:rsidR="004A042D" w:rsidRPr="004A042D" w:rsidRDefault="004A042D" w:rsidP="004A042D">
      <w:pPr>
        <w:spacing w:line="240" w:lineRule="auto"/>
        <w:ind w:right="51"/>
        <w:contextualSpacing/>
        <w:jc w:val="both"/>
        <w:rPr>
          <w:rFonts w:ascii="Work Sans" w:hAnsi="Work Sans" w:cs="Arial"/>
          <w:b/>
          <w:bCs/>
          <w:sz w:val="24"/>
        </w:rPr>
      </w:pPr>
      <w:r w:rsidRPr="004A042D">
        <w:rPr>
          <w:rFonts w:ascii="Work Sans" w:hAnsi="Work Sans" w:cs="Arial"/>
          <w:b/>
          <w:bCs/>
          <w:sz w:val="24"/>
        </w:rPr>
        <w:t>PRESICIONES PRELIMINARES:</w:t>
      </w:r>
    </w:p>
    <w:p w14:paraId="000F60FD" w14:textId="77777777" w:rsidR="004A042D" w:rsidRPr="004A042D" w:rsidRDefault="004A042D" w:rsidP="004A042D">
      <w:pPr>
        <w:spacing w:line="240" w:lineRule="auto"/>
        <w:ind w:right="51"/>
        <w:contextualSpacing/>
        <w:jc w:val="both"/>
        <w:rPr>
          <w:rFonts w:ascii="Work Sans" w:hAnsi="Work Sans" w:cs="Arial"/>
          <w:sz w:val="24"/>
        </w:rPr>
      </w:pPr>
    </w:p>
    <w:p w14:paraId="69087A9D"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Teniendo en cuenta que las peticiones presentadas están predeterminadas por consideraciones y valoraciones sobre el rol que desempeña la Oficina de Asuntos Ambientales y Sociales, es indispensable aclarar y explicar sus funciones y competencias, para luego dar respuesta a las peticiones en debida forma.</w:t>
      </w:r>
    </w:p>
    <w:p w14:paraId="0554B56D" w14:textId="77777777" w:rsidR="004A042D" w:rsidRPr="004A042D" w:rsidRDefault="004A042D" w:rsidP="004A042D">
      <w:pPr>
        <w:spacing w:line="240" w:lineRule="auto"/>
        <w:ind w:right="51"/>
        <w:contextualSpacing/>
        <w:jc w:val="both"/>
        <w:rPr>
          <w:rFonts w:ascii="Work Sans" w:hAnsi="Work Sans" w:cs="Arial"/>
          <w:sz w:val="24"/>
        </w:rPr>
      </w:pPr>
    </w:p>
    <w:p w14:paraId="1DC0D64A" w14:textId="77777777" w:rsidR="004A042D" w:rsidRPr="004A042D" w:rsidRDefault="004A042D" w:rsidP="004A042D">
      <w:pPr>
        <w:spacing w:line="240" w:lineRule="auto"/>
        <w:ind w:right="51"/>
        <w:contextualSpacing/>
        <w:jc w:val="both"/>
        <w:rPr>
          <w:rFonts w:ascii="Work Sans" w:hAnsi="Work Sans" w:cs="Arial"/>
          <w:b/>
          <w:bCs/>
          <w:sz w:val="24"/>
        </w:rPr>
      </w:pPr>
      <w:r w:rsidRPr="004A042D">
        <w:rPr>
          <w:rFonts w:ascii="Work Sans" w:hAnsi="Work Sans" w:cs="Arial"/>
          <w:b/>
          <w:bCs/>
          <w:sz w:val="24"/>
        </w:rPr>
        <w:lastRenderedPageBreak/>
        <w:t>FUNCIONES Y COMPETENCIA DE LA OFICINA DE ASUNTOS AMBIENTALES Y SOCIALES DEL MINISTERIO DE MINAS Y ENERGÍA.</w:t>
      </w:r>
    </w:p>
    <w:p w14:paraId="09E9977F" w14:textId="77777777" w:rsidR="004A042D" w:rsidRPr="004A042D" w:rsidRDefault="004A042D" w:rsidP="004A042D">
      <w:pPr>
        <w:spacing w:line="240" w:lineRule="auto"/>
        <w:ind w:right="51"/>
        <w:contextualSpacing/>
        <w:jc w:val="both"/>
        <w:rPr>
          <w:rFonts w:ascii="Work Sans" w:hAnsi="Work Sans" w:cs="Arial"/>
          <w:sz w:val="24"/>
        </w:rPr>
      </w:pPr>
    </w:p>
    <w:p w14:paraId="6165A8F8"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Al respecto, las funciones de la Oficina de Asuntos Ambientales y Sociales – OAAS establecidas en el Artículo 6° del Decreto 381 de 2012 deben ser entendidas dentro del objetivo del mismo Decreto y la ubicación de la OAAS dentro de la estructura del Ministerio de Minas y Energía, en tanto que el Decreto 381 de 2012, “Por el cual se modifica la estructura del Ministerio de Minas y Energía”, establece en el Artículo 1° que,</w:t>
      </w:r>
    </w:p>
    <w:p w14:paraId="14101706" w14:textId="77777777" w:rsidR="004A042D" w:rsidRPr="004A042D" w:rsidRDefault="004A042D" w:rsidP="004A042D">
      <w:pPr>
        <w:spacing w:line="240" w:lineRule="auto"/>
        <w:ind w:right="51"/>
        <w:contextualSpacing/>
        <w:jc w:val="both"/>
        <w:rPr>
          <w:rFonts w:ascii="Work Sans" w:hAnsi="Work Sans" w:cs="Arial"/>
          <w:sz w:val="24"/>
        </w:rPr>
      </w:pPr>
    </w:p>
    <w:p w14:paraId="48500E5B" w14:textId="77777777" w:rsidR="004A042D" w:rsidRPr="004A042D" w:rsidRDefault="004A042D" w:rsidP="004A042D">
      <w:pPr>
        <w:spacing w:line="240" w:lineRule="auto"/>
        <w:ind w:left="708" w:right="51"/>
        <w:contextualSpacing/>
        <w:jc w:val="both"/>
        <w:rPr>
          <w:rFonts w:ascii="Work Sans" w:hAnsi="Work Sans" w:cs="Arial"/>
          <w:sz w:val="24"/>
        </w:rPr>
      </w:pPr>
      <w:r w:rsidRPr="004A042D">
        <w:rPr>
          <w:rFonts w:ascii="Work Sans" w:hAnsi="Work Sans" w:cs="Arial"/>
          <w:sz w:val="24"/>
        </w:rPr>
        <w:t>El Ministerio de Minas y Energía tiene como objetivo formular, adoptar, dirigir y coordinar las políticas, planes y programas del Sector de Minas y Energía.</w:t>
      </w:r>
    </w:p>
    <w:p w14:paraId="42439658" w14:textId="77777777" w:rsidR="004A042D" w:rsidRPr="004A042D" w:rsidRDefault="004A042D" w:rsidP="004A042D">
      <w:pPr>
        <w:spacing w:line="240" w:lineRule="auto"/>
        <w:ind w:right="51"/>
        <w:contextualSpacing/>
        <w:jc w:val="both"/>
        <w:rPr>
          <w:rFonts w:ascii="Work Sans" w:hAnsi="Work Sans" w:cs="Arial"/>
          <w:sz w:val="24"/>
        </w:rPr>
      </w:pPr>
    </w:p>
    <w:p w14:paraId="35EB8D47"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 xml:space="preserve">Mientras que en el Artículo 2° señala dentro de las funciones del Ministerio de Minas y Energía, entre otras, las siguientes: </w:t>
      </w:r>
    </w:p>
    <w:p w14:paraId="2897B86F" w14:textId="77777777" w:rsidR="004A042D" w:rsidRPr="004A042D" w:rsidRDefault="004A042D" w:rsidP="004A042D">
      <w:pPr>
        <w:spacing w:line="240" w:lineRule="auto"/>
        <w:ind w:right="51"/>
        <w:contextualSpacing/>
        <w:jc w:val="both"/>
        <w:rPr>
          <w:rFonts w:ascii="Work Sans" w:hAnsi="Work Sans" w:cs="Arial"/>
          <w:sz w:val="24"/>
        </w:rPr>
      </w:pPr>
    </w:p>
    <w:p w14:paraId="5F8B336B"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Articular la formulación, adopción e implementación de la política pública del sector administrativo de minas y energía.</w:t>
      </w:r>
    </w:p>
    <w:p w14:paraId="7A407971"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Formular, adoptar, dirigir y coordinar la política nacional en materia de exploración, explotación, transporte, refinación, procesamiento, beneficio, transformación y distribución de minerales, hidrocarburos y biocombustibles.</w:t>
      </w:r>
    </w:p>
    <w:p w14:paraId="167FE1A2"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Formular, adoptar, dirigir y coordinar la política en materia de generación, transmisión, distribución y comercialización de energía eléctrica.</w:t>
      </w:r>
    </w:p>
    <w:p w14:paraId="42FFC7D0"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Formular, adoptar, dirigir y coordinar la política en materia de uso racional de energía y el desarrollo de fuentes alternas de energía y promover, organizar y asegurar el desarrollo de los programas de uso racional y eficiente de energía.</w:t>
      </w:r>
    </w:p>
    <w:p w14:paraId="69A146BC"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Formular, adoptar, dirigir y coordinar la política sobre las actividades relacionadas con el aprovechamiento integral de los recursos naturales no renovables y de la totalidad de las fuentes energéticas del país.</w:t>
      </w:r>
    </w:p>
    <w:p w14:paraId="6B2381C5"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Formular políticas orientadas a que las actividades que desarrollen las empresas del sector minero-energético garanticen el desarrollo sostenible de los recursos naturales no renovables.</w:t>
      </w:r>
    </w:p>
    <w:p w14:paraId="4C365CD9"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lastRenderedPageBreak/>
        <w:t>•</w:t>
      </w:r>
      <w:r w:rsidRPr="004A042D">
        <w:rPr>
          <w:rFonts w:ascii="Work Sans" w:hAnsi="Work Sans" w:cs="Arial"/>
          <w:i/>
          <w:iCs/>
          <w:sz w:val="24"/>
        </w:rPr>
        <w:tab/>
        <w:t>Adoptar los planes de desarrollo del sector minero-energético del país en concordancia con los planes nacionales de desarrollo y con la política del Gobierno Nacional.</w:t>
      </w:r>
    </w:p>
    <w:p w14:paraId="5C94DB74"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Expedir los reglamentos del sector para la exploración, explotación, transporte, refinación, distribución, procesamiento, beneficio, comercialización y exportación de recursos naturales no renovables y biocombustibles.</w:t>
      </w:r>
    </w:p>
    <w:p w14:paraId="55B3DD30"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Expedir los reglamentos técnicos sobre producción, transporte, distribución y comercialización de energía eléctrica y gas combustible, sus usos y aplicaciones.</w:t>
      </w:r>
    </w:p>
    <w:p w14:paraId="7039516D"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Expedir la regulación para el transporte de crudos por oleoductos.</w:t>
      </w:r>
    </w:p>
    <w:p w14:paraId="61F5BE61"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Adoptar los planes generales de expansión de generación de energía y de la red de interconexión y establecer los criterios para el planeamiento de la transmisión y distribución.</w:t>
      </w:r>
    </w:p>
    <w:p w14:paraId="2B956BC7" w14:textId="77777777" w:rsidR="004A042D" w:rsidRPr="004A042D" w:rsidRDefault="004A042D" w:rsidP="004A042D">
      <w:pPr>
        <w:spacing w:line="240" w:lineRule="auto"/>
        <w:ind w:right="51"/>
        <w:contextualSpacing/>
        <w:jc w:val="both"/>
        <w:rPr>
          <w:rFonts w:ascii="Work Sans" w:hAnsi="Work Sans" w:cs="Arial"/>
          <w:sz w:val="24"/>
        </w:rPr>
      </w:pPr>
    </w:p>
    <w:p w14:paraId="1E547149"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 xml:space="preserve">Como se puede advertir, las funciones están centradas en la formulación de políticas relacionadas con los sectores minero, de hidrocarburos, de energía, de fuentes alternativas, el aprovechamiento y la sostenibilidad de los recursos naturales no renovables y de la totalidad de fuentes energéticas del país, así como la expedición de reglamentos técnicos correspondientes. </w:t>
      </w:r>
    </w:p>
    <w:p w14:paraId="288AB5A5" w14:textId="77777777" w:rsidR="004A042D" w:rsidRPr="004A042D" w:rsidRDefault="004A042D" w:rsidP="004A042D">
      <w:pPr>
        <w:spacing w:line="240" w:lineRule="auto"/>
        <w:ind w:right="51"/>
        <w:contextualSpacing/>
        <w:jc w:val="both"/>
        <w:rPr>
          <w:rFonts w:ascii="Work Sans" w:hAnsi="Work Sans" w:cs="Arial"/>
          <w:sz w:val="24"/>
        </w:rPr>
      </w:pPr>
    </w:p>
    <w:p w14:paraId="6C67304A"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Por otra parte, el artículo 4° señala que la Oficina de Asuntos Ambientales y Sociales depende del Despacho del Ministro de Minas y Energía, quien, de acuerdo con el artículo 5°, tiene como funciones, entre otras, las siguientes:</w:t>
      </w:r>
    </w:p>
    <w:p w14:paraId="4DB46D4F" w14:textId="77777777" w:rsidR="004A042D" w:rsidRPr="004A042D" w:rsidRDefault="004A042D" w:rsidP="004A042D">
      <w:pPr>
        <w:spacing w:line="240" w:lineRule="auto"/>
        <w:ind w:right="51"/>
        <w:contextualSpacing/>
        <w:jc w:val="both"/>
        <w:rPr>
          <w:rFonts w:ascii="Work Sans" w:hAnsi="Work Sans" w:cs="Arial"/>
          <w:sz w:val="24"/>
        </w:rPr>
      </w:pPr>
    </w:p>
    <w:p w14:paraId="1DD2553B"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Adoptar la política en materia de minas, energía eléctrica, energía nuclear, materiales radiactivos, fuentes alternas de energía, hidrocarburos y biocombustibles.</w:t>
      </w:r>
    </w:p>
    <w:p w14:paraId="291C70A2"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Coordinar la ejecución de la política sectorial por parte de las entidades adscritas y vinculadas al sector minero energético.</w:t>
      </w:r>
    </w:p>
    <w:p w14:paraId="4319B32B"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Aprobar los planes, programas y proyectos de desarrollo del sector minero energético del país, en concordancia con los planes nacionales de desarrollo y con la política del Gobierno Nacional.</w:t>
      </w:r>
    </w:p>
    <w:p w14:paraId="4BFB5AED"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Expedir los reglamentos del sector para la exploración, explotación, transporte, refinación, distribución, procesamiento, beneficio, comercialización y exportación de recursos naturales no renovables y biocombustibles.</w:t>
      </w:r>
    </w:p>
    <w:p w14:paraId="04DC1BEE"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lastRenderedPageBreak/>
        <w:t>•</w:t>
      </w:r>
      <w:r w:rsidRPr="004A042D">
        <w:rPr>
          <w:rFonts w:ascii="Work Sans" w:hAnsi="Work Sans" w:cs="Arial"/>
          <w:i/>
          <w:iCs/>
          <w:sz w:val="24"/>
        </w:rPr>
        <w:tab/>
        <w:t>Definir precios y tarifas de la gasolina, diesel (ACPM), biocombustibles y mezclas de los anteriores.</w:t>
      </w:r>
    </w:p>
    <w:p w14:paraId="0B28272C"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Dirigir el proceso de expedición de la regulación energética.</w:t>
      </w:r>
    </w:p>
    <w:p w14:paraId="1E736ED2"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Expedir los reglamentos técnicos sobre producción, transporte, distribución y comercialización de energía eléctrica y gas combustible, sus usos y aplicaciones.</w:t>
      </w:r>
    </w:p>
    <w:p w14:paraId="4D6F2BBB"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Adoptar los planes generales de expansión de generación de energía y de la red de interconexión y establecer los criterios para el planeamiento de la transmisión y distribución.</w:t>
      </w:r>
    </w:p>
    <w:p w14:paraId="3CED7CAD"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Adoptar los planes de expansión de la cobertura de los servicios públicos de energía eléctrica.</w:t>
      </w:r>
    </w:p>
    <w:p w14:paraId="7DD4C738"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Establecer áreas de servicio exclusivo para la prestación de los servicios públicos de distribución domiciliaria de energía eléctrica y de gas combustible por red y celebrar los contratos con los proponentes que seleccione para prestar los servicios en tales áreas.</w:t>
      </w:r>
    </w:p>
    <w:p w14:paraId="66EBAF65" w14:textId="77777777" w:rsidR="004A042D" w:rsidRPr="004A042D" w:rsidRDefault="004A042D" w:rsidP="004A042D">
      <w:pPr>
        <w:spacing w:line="240" w:lineRule="auto"/>
        <w:ind w:right="51"/>
        <w:contextualSpacing/>
        <w:jc w:val="both"/>
        <w:rPr>
          <w:rFonts w:ascii="Work Sans" w:hAnsi="Work Sans" w:cs="Arial"/>
          <w:sz w:val="24"/>
        </w:rPr>
      </w:pPr>
    </w:p>
    <w:p w14:paraId="7AB49FDD"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Por su parte, el artículo 6° del Decreto 381 de 2012, establece que la OAAS tiene como funciones las siguientes:</w:t>
      </w:r>
    </w:p>
    <w:p w14:paraId="7E65C9E2" w14:textId="77777777" w:rsidR="004A042D" w:rsidRPr="004A042D" w:rsidRDefault="004A042D" w:rsidP="004A042D">
      <w:pPr>
        <w:spacing w:line="240" w:lineRule="auto"/>
        <w:ind w:right="51"/>
        <w:contextualSpacing/>
        <w:jc w:val="both"/>
        <w:rPr>
          <w:rFonts w:ascii="Work Sans" w:hAnsi="Work Sans" w:cs="Arial"/>
          <w:sz w:val="24"/>
        </w:rPr>
      </w:pPr>
    </w:p>
    <w:p w14:paraId="21FED2D2"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Coordinar la interrelación del sector minero energético con las autoridades ambientales, con el Ministerio del Interior, con las autoridades territoriales, con las comunidades y con los responsables de la gestión del riesgo.</w:t>
      </w:r>
    </w:p>
    <w:p w14:paraId="47EA9589"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Participar en la implementación de estrategias, planes, programas y proyectos de gestión del riesgo en el sector minero energético.</w:t>
      </w:r>
    </w:p>
    <w:p w14:paraId="0D777B0B"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Participar en la implementación de las políticas de adaptación y mitigación al cambio climático.</w:t>
      </w:r>
    </w:p>
    <w:p w14:paraId="3BB81968"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Coordinar la inclusión de las variables ambientales, sociales y de gestión del riesgo en los sistemas de información del sector minero energético.</w:t>
      </w:r>
    </w:p>
    <w:p w14:paraId="20B37E67"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Promover en coordinación con las autoridades ambientales, el Ministerio del Interior, las autoridades territoriales, y el sector minero energético, las estrategias, implementación, ejecución y evaluación de las Agendas Ambientales y las iniciativas de derechos humanos.</w:t>
      </w:r>
    </w:p>
    <w:p w14:paraId="2105042B"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Participar en coordinación con las autoridades ambientales competentes en la formulación de las políticas de prevención, mitigación y reparación de los daños ambientales asociados a proyectos minero energéticos.</w:t>
      </w:r>
    </w:p>
    <w:p w14:paraId="587DBBCA"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lastRenderedPageBreak/>
        <w:t>•</w:t>
      </w:r>
      <w:r w:rsidRPr="004A042D">
        <w:rPr>
          <w:rFonts w:ascii="Work Sans" w:hAnsi="Work Sans" w:cs="Arial"/>
          <w:i/>
          <w:iCs/>
          <w:sz w:val="24"/>
        </w:rPr>
        <w:tab/>
        <w:t>Coordinar con la Oficina de Planeación y Gestión la participación del Ministerio en ámbitos de negociación internacionales y promover el desarrollo de una agenda de cooperación internacional en materia ambiental, social, de derechos humanos y de gestión del riesgo para el sector minero energético.</w:t>
      </w:r>
    </w:p>
    <w:p w14:paraId="6A9A09E0"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Conceptuar sobre los proyectos de ley, proyectos de decretos, y proyectos de actos administrativos que propongan las autoridades competentes en materia ambiental, social y de derechos humanos, que tengan relación con el sector minero energético.</w:t>
      </w:r>
    </w:p>
    <w:p w14:paraId="3279B9E2"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Monitorear y hacer seguimiento a los procesos de licenciamiento ambiental del sector minero energético e impulsar estrategias de coordinación en la materia con el Ministerio de Ambiente, y las autoridades competentes.</w:t>
      </w:r>
    </w:p>
    <w:p w14:paraId="02DCCEF9"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Participar en la formulación, diseño y ejecución de las estrategias del Uso Racional y Eficiente de la Energía - URE y el fomento de las Fuentes no Convencionales de Energía.</w:t>
      </w:r>
    </w:p>
    <w:p w14:paraId="6BFCDEF3"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Coordinar con el apoyo de las autoridades ambientales nacionales o territoriales, la solución a problemas de carácter ambiental que se presenten en el desarrollo de proyectos del sector minero energético.</w:t>
      </w:r>
    </w:p>
    <w:p w14:paraId="5F020ED5"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Fomentar el desarrollo de estrategias para el mejoramiento de las relaciones entre el sector minero energético, el Estado y la sociedad civil.</w:t>
      </w:r>
    </w:p>
    <w:p w14:paraId="6CFFEA33"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Monitorear y hacer seguimiento a los procesos de consulta previa del sector minero energético e impulsar estrategias de coordinación en la materia con el Ministerio del Interior, y las autoridades competentes.</w:t>
      </w:r>
    </w:p>
    <w:p w14:paraId="30C8AB27"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Colaborar con la autoridad competente en la solución de conflictos y la formulación de estrategias de diálogo y concertación con las comunidades, en el desarrollo de las actividades del sector minero energético.</w:t>
      </w:r>
    </w:p>
    <w:p w14:paraId="1D5ABE21"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Promover espacios y eventos con las autoridades ambientales, con el Ministerio del Interior, con las autoridades territoriales, con las comunidades y con los responsables de la gestión del riesgo, para apoyar la formulación e implementación de las políticas de gestión ambiental, social y del riesgo del sector minero energético.</w:t>
      </w:r>
    </w:p>
    <w:p w14:paraId="3D3CABFD"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Apoyar y soportar las actividades de las demás dependencias del Ministerio en los asuntos de su competencia.</w:t>
      </w:r>
    </w:p>
    <w:p w14:paraId="5B9EE4FF"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Las demás que le sean asignadas.</w:t>
      </w:r>
    </w:p>
    <w:p w14:paraId="79C3ED8A" w14:textId="77777777" w:rsidR="004A042D" w:rsidRPr="004A042D" w:rsidRDefault="004A042D" w:rsidP="004A042D">
      <w:pPr>
        <w:spacing w:line="240" w:lineRule="auto"/>
        <w:ind w:right="51"/>
        <w:contextualSpacing/>
        <w:jc w:val="both"/>
        <w:rPr>
          <w:rFonts w:ascii="Work Sans" w:hAnsi="Work Sans" w:cs="Arial"/>
          <w:sz w:val="24"/>
        </w:rPr>
      </w:pPr>
    </w:p>
    <w:p w14:paraId="6C7CBE57"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lastRenderedPageBreak/>
        <w:t>Como se puede leer, las funciones de la OAAS están definidas por los verbos coordinar, participar, promover, conceptuar, monitorear, fomentar, colaborar, apoyar y soportar actividades de los subsectores de minería, energía e hidrocarburos y de las dependencias del Ministerio de Minas y Energía que le requieran, en el marco de las políticas, programas y acciones que se desarrollen en los territorios e involucren interrelacionamiento social e institucional en temas como impactos sociales y ambientales,  cambio climático, consultas previas, licencias ambientales, riesgos de desastres en el sector, gestión de conflictividades en procura del mejoramiento  de las relaciones entre el sector minero energético, el Estado y la sociedad civil, proyectos de ley e iniciativas ambientales y de derechos humanos.</w:t>
      </w:r>
    </w:p>
    <w:p w14:paraId="089F0F83" w14:textId="77777777" w:rsidR="004A042D" w:rsidRPr="004A042D" w:rsidRDefault="004A042D" w:rsidP="004A042D">
      <w:pPr>
        <w:spacing w:line="240" w:lineRule="auto"/>
        <w:ind w:right="51"/>
        <w:contextualSpacing/>
        <w:jc w:val="both"/>
        <w:rPr>
          <w:rFonts w:ascii="Work Sans" w:hAnsi="Work Sans" w:cs="Arial"/>
          <w:sz w:val="24"/>
        </w:rPr>
      </w:pPr>
    </w:p>
    <w:p w14:paraId="5922CA76"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Así, al ser la OAAS una dependencia del Despacho del Ministro de Minas y Energía, sus funciones se orientan a contribuir al desarrollo de las actividades del sector mediante el relacionamiento territorial, el reconocimiento de las comunidades, la promoción de la debida diligencia, la promoción, el monitoreo y el seguimiento  de los procesos de licenciamiento ambiental y consultas previas, por lo que sus funciones no son autónomas, ni están determinadas por competencias de inspección, vigilancia y control, sino que las funciones de la OAAS son dependientes de instancias superiores, por tanto, son funciones de medio ya que responden a programas institucionales.</w:t>
      </w:r>
    </w:p>
    <w:p w14:paraId="26BE01B6" w14:textId="77777777" w:rsidR="004A042D" w:rsidRPr="004A042D" w:rsidRDefault="004A042D" w:rsidP="004A042D">
      <w:pPr>
        <w:spacing w:line="240" w:lineRule="auto"/>
        <w:ind w:right="51"/>
        <w:contextualSpacing/>
        <w:jc w:val="both"/>
        <w:rPr>
          <w:rFonts w:ascii="Work Sans" w:hAnsi="Work Sans" w:cs="Arial"/>
          <w:sz w:val="24"/>
        </w:rPr>
      </w:pPr>
    </w:p>
    <w:p w14:paraId="62546BB9"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 xml:space="preserve">Por otra parte, en lo relacionado con derechos humanos, la Oficina de Asuntos Ambientales y Sociales del Ministerio de Minas y Energía, de manera específica, tiene a su cargo las siguientes funciones, </w:t>
      </w:r>
    </w:p>
    <w:p w14:paraId="5BB5726B" w14:textId="77777777" w:rsidR="004A042D" w:rsidRPr="004A042D" w:rsidRDefault="004A042D" w:rsidP="004A042D">
      <w:pPr>
        <w:spacing w:line="240" w:lineRule="auto"/>
        <w:ind w:right="51"/>
        <w:contextualSpacing/>
        <w:jc w:val="both"/>
        <w:rPr>
          <w:rFonts w:ascii="Work Sans" w:hAnsi="Work Sans" w:cs="Arial"/>
          <w:sz w:val="24"/>
        </w:rPr>
      </w:pPr>
    </w:p>
    <w:p w14:paraId="5AF36762"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Promover en coordinación con las autoridades ambientales, el Ministerio del Interior, las autoridades territoriales, y el sector minero energético, las estrategias, implementación, ejecución y evaluación de las Agendas Ambientales y las iniciativas de derechos humanos.</w:t>
      </w:r>
    </w:p>
    <w:p w14:paraId="46D205C0"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Coordinar con la Oficina de Planeación y Gestión la participación del Ministerio en ámbitos de negociación internacionales y promover el desarrollo de una agenda de cooperación internacional en materia ambiental, social, de derechos humanos y de gestión del riesgo para el sector minero energético.</w:t>
      </w:r>
    </w:p>
    <w:p w14:paraId="023366DA" w14:textId="77777777" w:rsidR="004A042D" w:rsidRPr="004A042D" w:rsidRDefault="004A042D" w:rsidP="004A042D">
      <w:pPr>
        <w:spacing w:line="240" w:lineRule="auto"/>
        <w:ind w:left="708" w:right="51"/>
        <w:contextualSpacing/>
        <w:jc w:val="both"/>
        <w:rPr>
          <w:rFonts w:ascii="Work Sans" w:hAnsi="Work Sans" w:cs="Arial"/>
          <w:i/>
          <w:iCs/>
          <w:sz w:val="24"/>
        </w:rPr>
      </w:pPr>
      <w:r w:rsidRPr="004A042D">
        <w:rPr>
          <w:rFonts w:ascii="Work Sans" w:hAnsi="Work Sans" w:cs="Arial"/>
          <w:i/>
          <w:iCs/>
          <w:sz w:val="24"/>
        </w:rPr>
        <w:t>•</w:t>
      </w:r>
      <w:r w:rsidRPr="004A042D">
        <w:rPr>
          <w:rFonts w:ascii="Work Sans" w:hAnsi="Work Sans" w:cs="Arial"/>
          <w:i/>
          <w:iCs/>
          <w:sz w:val="24"/>
        </w:rPr>
        <w:tab/>
        <w:t xml:space="preserve">Conceptuar sobre los proyectos de ley, proyectos de decretos, y proyectos de actos administrativos que propongan las autoridades </w:t>
      </w:r>
      <w:r w:rsidRPr="004A042D">
        <w:rPr>
          <w:rFonts w:ascii="Work Sans" w:hAnsi="Work Sans" w:cs="Arial"/>
          <w:i/>
          <w:iCs/>
          <w:sz w:val="24"/>
        </w:rPr>
        <w:lastRenderedPageBreak/>
        <w:t>competentes en materia ambiental, social y de derechos humanos, que tengan relación con el sector minero energético.</w:t>
      </w:r>
    </w:p>
    <w:p w14:paraId="08FD7358" w14:textId="77777777" w:rsidR="004A042D" w:rsidRPr="004A042D" w:rsidRDefault="004A042D" w:rsidP="004A042D">
      <w:pPr>
        <w:spacing w:line="240" w:lineRule="auto"/>
        <w:ind w:right="51"/>
        <w:contextualSpacing/>
        <w:jc w:val="both"/>
        <w:rPr>
          <w:rFonts w:ascii="Work Sans" w:hAnsi="Work Sans" w:cs="Arial"/>
          <w:sz w:val="24"/>
        </w:rPr>
      </w:pPr>
    </w:p>
    <w:p w14:paraId="7E3EA8A5"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 xml:space="preserve">Tales funciones deben integrarse con la de </w:t>
      </w:r>
      <w:r w:rsidRPr="004A042D">
        <w:rPr>
          <w:rFonts w:ascii="Work Sans" w:hAnsi="Work Sans" w:cs="Arial"/>
          <w:sz w:val="24"/>
          <w:u w:val="single"/>
        </w:rPr>
        <w:t>“Colaborar con la autoridad competente en la solución de conflictos y la formulación de estrategias de diálogo y concertación con las comunidades, en el desarrollo de las actividades del sector minero energético”</w:t>
      </w:r>
      <w:r w:rsidRPr="004A042D">
        <w:rPr>
          <w:rFonts w:ascii="Work Sans" w:hAnsi="Work Sans" w:cs="Arial"/>
          <w:sz w:val="24"/>
        </w:rPr>
        <w:t xml:space="preserve">, por ello es que en la comunicación posterior a la reunión del 5 de junio, la delegada de la OAAS informó sobre </w:t>
      </w:r>
      <w:r w:rsidRPr="004A042D">
        <w:rPr>
          <w:rFonts w:ascii="Work Sans" w:hAnsi="Work Sans" w:cs="Arial"/>
          <w:sz w:val="24"/>
          <w:u w:val="single"/>
        </w:rPr>
        <w:t>“el procedimiento general para solicitar participación en la Mesa Territorial de Garantías de La Guajira”</w:t>
      </w:r>
      <w:r w:rsidRPr="004A042D">
        <w:rPr>
          <w:rFonts w:ascii="Work Sans" w:hAnsi="Work Sans" w:cs="Arial"/>
          <w:sz w:val="24"/>
        </w:rPr>
        <w:t xml:space="preserve">, en tanto que su función específica está determinada por el deber de </w:t>
      </w:r>
      <w:r w:rsidRPr="004A042D">
        <w:rPr>
          <w:rFonts w:ascii="Work Sans" w:hAnsi="Work Sans" w:cs="Arial"/>
          <w:sz w:val="24"/>
          <w:u w:val="single"/>
        </w:rPr>
        <w:t>“colaborar con la autoridad competente”,</w:t>
      </w:r>
      <w:r w:rsidRPr="004A042D">
        <w:rPr>
          <w:rFonts w:ascii="Work Sans" w:hAnsi="Work Sans" w:cs="Arial"/>
          <w:sz w:val="24"/>
        </w:rPr>
        <w:t xml:space="preserve"> que para el caso, es la Defensoría del Pueblo.</w:t>
      </w:r>
    </w:p>
    <w:p w14:paraId="44D8C32F" w14:textId="77777777" w:rsidR="004A042D" w:rsidRPr="004A042D" w:rsidRDefault="004A042D" w:rsidP="004A042D">
      <w:pPr>
        <w:spacing w:line="240" w:lineRule="auto"/>
        <w:ind w:right="51"/>
        <w:contextualSpacing/>
        <w:jc w:val="both"/>
        <w:rPr>
          <w:rFonts w:ascii="Work Sans" w:hAnsi="Work Sans" w:cs="Arial"/>
          <w:sz w:val="24"/>
        </w:rPr>
      </w:pPr>
    </w:p>
    <w:p w14:paraId="4AC4B95E"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En tal sentido, es preciso aclarar de manera explícita que la OAAS no es superior jerárquico ni misional del Ministerio del Interior, incluidas la Dirección de Asuntos Indígenas, Rrom y Minorías – DAIRM, o la Dirección de la Autoridad Nacional de Consulta Previa – DANCP, tampoco lo es de la Defensoría del Pueblo, ni de la Procuraduría General de la Nación, que son órganos de control.</w:t>
      </w:r>
    </w:p>
    <w:p w14:paraId="78081613" w14:textId="77777777" w:rsidR="004A042D" w:rsidRPr="004A042D" w:rsidRDefault="004A042D" w:rsidP="004A042D">
      <w:pPr>
        <w:spacing w:line="240" w:lineRule="auto"/>
        <w:ind w:right="51"/>
        <w:contextualSpacing/>
        <w:jc w:val="both"/>
        <w:rPr>
          <w:rFonts w:ascii="Work Sans" w:hAnsi="Work Sans" w:cs="Arial"/>
          <w:sz w:val="24"/>
        </w:rPr>
      </w:pPr>
    </w:p>
    <w:p w14:paraId="6943C951"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Ahora, aclaradas las funciones de la OAAS y su alcance, se procede a dar respuesta a las peticiones, así:</w:t>
      </w:r>
    </w:p>
    <w:p w14:paraId="688F1059" w14:textId="77777777" w:rsidR="004A042D" w:rsidRPr="004A042D" w:rsidRDefault="004A042D" w:rsidP="004A042D">
      <w:pPr>
        <w:spacing w:line="240" w:lineRule="auto"/>
        <w:ind w:right="51"/>
        <w:contextualSpacing/>
        <w:jc w:val="both"/>
        <w:rPr>
          <w:rFonts w:ascii="Work Sans" w:hAnsi="Work Sans" w:cs="Arial"/>
          <w:sz w:val="24"/>
        </w:rPr>
      </w:pPr>
    </w:p>
    <w:p w14:paraId="53732410" w14:textId="77777777" w:rsidR="004A042D" w:rsidRPr="004A042D" w:rsidRDefault="004A042D" w:rsidP="004A042D">
      <w:pPr>
        <w:spacing w:line="240" w:lineRule="auto"/>
        <w:ind w:right="51"/>
        <w:contextualSpacing/>
        <w:jc w:val="both"/>
        <w:rPr>
          <w:rFonts w:ascii="Work Sans" w:hAnsi="Work Sans" w:cs="Arial"/>
          <w:b/>
          <w:bCs/>
          <w:sz w:val="24"/>
        </w:rPr>
      </w:pPr>
      <w:r w:rsidRPr="004A042D">
        <w:rPr>
          <w:rFonts w:ascii="Work Sans" w:hAnsi="Work Sans" w:cs="Arial"/>
          <w:b/>
          <w:bCs/>
          <w:sz w:val="24"/>
        </w:rPr>
        <w:t xml:space="preserve">PETICIÓN PRIMERA. </w:t>
      </w:r>
      <w:r w:rsidRPr="004A042D">
        <w:rPr>
          <w:rFonts w:ascii="Work Sans" w:hAnsi="Work Sans" w:cs="Arial"/>
          <w:sz w:val="24"/>
        </w:rPr>
        <w:t>Informar de manera integral y detallada las actuaciones adelantadas por la Oficina de Asuntos Ambientales y Sociales – OAAS frente a la situación expuesta por la Comunidad Indígena Wayuu de Alaakad, incluyendo las gestiones realizadas con ocasión del Radicado No. 1-2026-026552 de fecha 04 de junio de 2026, las actuaciones promovidas por la Secretaría de Asuntos Indígenas de la Gobernación de La Guajira, los antecedentes institucionales previamente conocidos por la entidad y los hechos expuestos durante la mesa institucional realizada el 05 de junio de 2026.</w:t>
      </w:r>
    </w:p>
    <w:p w14:paraId="033B4BB7" w14:textId="77777777" w:rsidR="004A042D" w:rsidRPr="004A042D" w:rsidRDefault="004A042D" w:rsidP="004A042D">
      <w:pPr>
        <w:spacing w:line="240" w:lineRule="auto"/>
        <w:ind w:right="51"/>
        <w:contextualSpacing/>
        <w:jc w:val="both"/>
        <w:rPr>
          <w:rFonts w:ascii="Work Sans" w:hAnsi="Work Sans" w:cs="Arial"/>
          <w:sz w:val="24"/>
        </w:rPr>
      </w:pPr>
    </w:p>
    <w:p w14:paraId="14D44D0D"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Al respecto, se debe distinguir entre entidades y momentos. De una parte, como bien lo menciona la petición, se encuentran la Secretaría de Asuntos Indígenas de la Gobernación de La Guajira y la Oficina de Asuntos Ambientales y Sociales del Ministerio de Minas y Energía. Dos entidades distintas que no son dependientes una de otra, ni se encuentran dentro del mismo sector, ni nivel de responsabilidad. Cada una de las entidades debe responder de manera separada e independiente.</w:t>
      </w:r>
    </w:p>
    <w:p w14:paraId="2F9CAD97" w14:textId="77777777" w:rsidR="004A042D" w:rsidRPr="004A042D" w:rsidRDefault="004A042D" w:rsidP="004A042D">
      <w:pPr>
        <w:spacing w:line="240" w:lineRule="auto"/>
        <w:ind w:right="51"/>
        <w:contextualSpacing/>
        <w:jc w:val="both"/>
        <w:rPr>
          <w:rFonts w:ascii="Work Sans" w:hAnsi="Work Sans" w:cs="Arial"/>
          <w:sz w:val="24"/>
        </w:rPr>
      </w:pPr>
    </w:p>
    <w:p w14:paraId="28BC3760"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 xml:space="preserve">En este sentido, como bien lo señala el petitorio, la OAAS apenas el pasado 4 de junio de 2026 tuvo acceso a información sobre unos hechos para los que no cuenta con funciones misionales, y, de conformidad con el deber constitucional de poner en conocimiento de las autoridades competentes, se está procediendo a remitir a la Fiscalía General de la Nación las actas y demás anexos remitidos por ustedes, a fin de que la Fiscalía como autoridad competente, adelante las investigaciones penales respectivas. </w:t>
      </w:r>
    </w:p>
    <w:p w14:paraId="57A51638" w14:textId="77777777" w:rsidR="004A042D" w:rsidRPr="004A042D" w:rsidRDefault="004A042D" w:rsidP="004A042D">
      <w:pPr>
        <w:spacing w:line="240" w:lineRule="auto"/>
        <w:ind w:right="51"/>
        <w:contextualSpacing/>
        <w:jc w:val="both"/>
        <w:rPr>
          <w:rFonts w:ascii="Work Sans" w:hAnsi="Work Sans" w:cs="Arial"/>
          <w:sz w:val="24"/>
        </w:rPr>
      </w:pPr>
    </w:p>
    <w:p w14:paraId="735252F5"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 xml:space="preserve">Como ya se ha precisado, la OAAS no es un ente judicial ni un órgano de control, es una dependencia técnica del Ministerio de Minas y Energía que facilita el relacionamiento social e institucional en los territorios para el desarrollo de las actividades del sector minero-energético, y, en los casos que se tenga acceso a información como la mencionada por ustedes, la misma se transmite para su conocimiento y gestión a las autoridades correspondientes. </w:t>
      </w:r>
    </w:p>
    <w:p w14:paraId="3845816F" w14:textId="77777777" w:rsidR="004A042D" w:rsidRPr="004A042D" w:rsidRDefault="004A042D" w:rsidP="004A042D">
      <w:pPr>
        <w:spacing w:line="240" w:lineRule="auto"/>
        <w:ind w:right="51"/>
        <w:contextualSpacing/>
        <w:jc w:val="both"/>
        <w:rPr>
          <w:rFonts w:ascii="Work Sans" w:hAnsi="Work Sans" w:cs="Arial"/>
          <w:sz w:val="24"/>
        </w:rPr>
      </w:pPr>
    </w:p>
    <w:p w14:paraId="5D833FB0" w14:textId="659E2302"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 xml:space="preserve">Finalmente, frente a la afirmación sobre “antecedentes institucionales previamente conocidos por la entidad”, no es claro el sentido de la afirmación, por lo que, de conformidad con el Artículo 17 de la Ley 1755 de 2015, de manera comedida solicitamos precisión sobre el requerimiento que pretende del Ministerio de Minas y Energía, para </w:t>
      </w:r>
      <w:r w:rsidRPr="004A042D">
        <w:rPr>
          <w:rFonts w:ascii="Work Sans" w:hAnsi="Work Sans" w:cs="Arial"/>
          <w:sz w:val="24"/>
        </w:rPr>
        <w:t>que,</w:t>
      </w:r>
      <w:r w:rsidRPr="004A042D">
        <w:rPr>
          <w:rFonts w:ascii="Work Sans" w:hAnsi="Work Sans" w:cs="Arial"/>
          <w:sz w:val="24"/>
        </w:rPr>
        <w:t xml:space="preserve"> dentro del término establecido, se sirva aclarar su petición</w:t>
      </w:r>
    </w:p>
    <w:p w14:paraId="0F2F1DE7" w14:textId="77777777" w:rsidR="004A042D" w:rsidRPr="004A042D" w:rsidRDefault="004A042D" w:rsidP="004A042D">
      <w:pPr>
        <w:spacing w:line="240" w:lineRule="auto"/>
        <w:ind w:right="51"/>
        <w:contextualSpacing/>
        <w:jc w:val="both"/>
        <w:rPr>
          <w:rFonts w:ascii="Work Sans" w:hAnsi="Work Sans" w:cs="Arial"/>
          <w:sz w:val="24"/>
        </w:rPr>
      </w:pPr>
    </w:p>
    <w:p w14:paraId="1D9AEE07"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b/>
          <w:bCs/>
          <w:sz w:val="24"/>
        </w:rPr>
        <w:t xml:space="preserve">PETICIÓN SEGUNDA. </w:t>
      </w:r>
      <w:r w:rsidRPr="004A042D">
        <w:rPr>
          <w:rFonts w:ascii="Work Sans" w:hAnsi="Work Sans" w:cs="Arial"/>
          <w:sz w:val="24"/>
        </w:rPr>
        <w:t>Informar y remitir los soportes documentales de las actuaciones de articulación, coordinación interinstitucional, seguimiento, gestión social y atención desarrolladas por la OAAS en ejercicio de las competencias previstas en el Decreto 381 de 2012 frente al caso de la Comunidad Indígena Wayuu de Alaakad, indicando las entidades involucradas, los resultados obtenidos y el estado actual de dichas gestiones.</w:t>
      </w:r>
    </w:p>
    <w:p w14:paraId="5BAA447A" w14:textId="77777777" w:rsidR="004A042D" w:rsidRPr="004A042D" w:rsidRDefault="004A042D" w:rsidP="004A042D">
      <w:pPr>
        <w:spacing w:line="240" w:lineRule="auto"/>
        <w:ind w:right="51"/>
        <w:contextualSpacing/>
        <w:jc w:val="both"/>
        <w:rPr>
          <w:rFonts w:ascii="Work Sans" w:hAnsi="Work Sans" w:cs="Arial"/>
          <w:b/>
          <w:bCs/>
          <w:sz w:val="24"/>
        </w:rPr>
      </w:pPr>
    </w:p>
    <w:p w14:paraId="2E11F688"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 xml:space="preserve">Como bien ha sido señalado y precisado inicialmente, la OAAS no cuenta con funciones de articulación, coordinación interinstitucional, seguimiento, gestión social y atención… </w:t>
      </w:r>
      <w:r w:rsidRPr="004A042D">
        <w:rPr>
          <w:rFonts w:ascii="Work Sans" w:hAnsi="Work Sans" w:cs="Arial"/>
          <w:i/>
          <w:iCs/>
          <w:sz w:val="24"/>
        </w:rPr>
        <w:t>en ejercicio de las competencias previstas en el Decreto 381 de 2012</w:t>
      </w:r>
      <w:r w:rsidRPr="004A042D">
        <w:rPr>
          <w:rFonts w:ascii="Work Sans" w:hAnsi="Work Sans" w:cs="Arial"/>
          <w:sz w:val="24"/>
        </w:rPr>
        <w:t xml:space="preserve">. Las funciones de la OAAS fueron determinadas para facilitar el desarrollo de los planes, programas y acciones del sector minero energético, sin que la OAAS tenga funciones de representación de víctimas, de comunidades o de organizaciones de la sociedad civil, o funciones de órgano de control. </w:t>
      </w:r>
    </w:p>
    <w:p w14:paraId="022B7CB4" w14:textId="77777777" w:rsidR="004A042D" w:rsidRPr="004A042D" w:rsidRDefault="004A042D" w:rsidP="004A042D">
      <w:pPr>
        <w:spacing w:line="240" w:lineRule="auto"/>
        <w:ind w:right="51"/>
        <w:contextualSpacing/>
        <w:jc w:val="both"/>
        <w:rPr>
          <w:rFonts w:ascii="Work Sans" w:hAnsi="Work Sans" w:cs="Arial"/>
          <w:sz w:val="24"/>
        </w:rPr>
      </w:pPr>
    </w:p>
    <w:p w14:paraId="595BA8D5" w14:textId="08BBD348"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lastRenderedPageBreak/>
        <w:t xml:space="preserve">La OAAS, con respecto a lo solicitado por ustedes, tiene la obligación de transmitir y poner en conocimiento de las autoridades correspondientes la información brindada por ustedes. La OAAS no puede tomar la iniciativa como si fuera entidad de la rama judicial u órgano de control; tampoco puede actuar de oficio. Debe acudir ante las autoridades correspondientes y ponerlas en conocimiento de los hechos que le están siendo informados, tal y conforme se encuentra realizando, esto es, remitiendo la información brindada por ustedes a la </w:t>
      </w:r>
      <w:r w:rsidRPr="004A042D">
        <w:rPr>
          <w:rFonts w:ascii="Work Sans" w:hAnsi="Work Sans" w:cs="Arial"/>
          <w:sz w:val="24"/>
        </w:rPr>
        <w:t>fiscalía general</w:t>
      </w:r>
      <w:r w:rsidRPr="004A042D">
        <w:rPr>
          <w:rFonts w:ascii="Work Sans" w:hAnsi="Work Sans" w:cs="Arial"/>
          <w:sz w:val="24"/>
        </w:rPr>
        <w:t xml:space="preserve"> de la Nación.</w:t>
      </w:r>
    </w:p>
    <w:p w14:paraId="2C68CA00" w14:textId="77777777" w:rsidR="004A042D" w:rsidRPr="004A042D" w:rsidRDefault="004A042D" w:rsidP="004A042D">
      <w:pPr>
        <w:spacing w:line="240" w:lineRule="auto"/>
        <w:ind w:right="51"/>
        <w:contextualSpacing/>
        <w:jc w:val="both"/>
        <w:rPr>
          <w:rFonts w:ascii="Work Sans" w:hAnsi="Work Sans" w:cs="Arial"/>
          <w:sz w:val="24"/>
        </w:rPr>
      </w:pPr>
    </w:p>
    <w:p w14:paraId="4B1A2B94"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b/>
          <w:bCs/>
          <w:sz w:val="24"/>
        </w:rPr>
        <w:t>TERCERO.</w:t>
      </w:r>
      <w:r w:rsidRPr="004A042D">
        <w:rPr>
          <w:rFonts w:ascii="Work Sans" w:hAnsi="Work Sans" w:cs="Arial"/>
          <w:sz w:val="24"/>
        </w:rPr>
        <w:t xml:space="preserve"> Informar las actuaciones adelantadas por la OAAS respecto de la Alerta Temprana de Alto Nivel radicada ante el Ministerio del Interior bajo el No. 2026-1-002200-050060 del 03 de junio de 2026, así como las gestiones desarrolladas ante la Dirección de Derechos Humanos, la Dirección de Asuntos Indígenas, ROM y Minorías, la Defensoría del Pueblo y demás entidades competentes para la atención de los riesgos puestos en conocimiento del Estado.</w:t>
      </w:r>
    </w:p>
    <w:p w14:paraId="4606B4D7" w14:textId="77777777" w:rsidR="004A042D" w:rsidRPr="004A042D" w:rsidRDefault="004A042D" w:rsidP="004A042D">
      <w:pPr>
        <w:spacing w:line="240" w:lineRule="auto"/>
        <w:ind w:right="51"/>
        <w:contextualSpacing/>
        <w:jc w:val="both"/>
        <w:rPr>
          <w:rFonts w:ascii="Work Sans" w:hAnsi="Work Sans" w:cs="Arial"/>
          <w:sz w:val="24"/>
        </w:rPr>
      </w:pPr>
    </w:p>
    <w:p w14:paraId="0A54816A" w14:textId="640D9A6A"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 xml:space="preserve">De conformidad con las normas correspondientes al manejo de Alertas Tempranas, tal situación debe ser de conocimiento de la Defensoría del Pueblo y de la Comisión Intersectorial de Alertas Tempranas – </w:t>
      </w:r>
      <w:r w:rsidRPr="004A042D">
        <w:rPr>
          <w:rFonts w:ascii="Work Sans" w:hAnsi="Work Sans" w:cs="Arial"/>
          <w:sz w:val="24"/>
        </w:rPr>
        <w:t>CIAT a</w:t>
      </w:r>
      <w:r w:rsidRPr="004A042D">
        <w:rPr>
          <w:rFonts w:ascii="Work Sans" w:hAnsi="Work Sans" w:cs="Arial"/>
          <w:sz w:val="24"/>
        </w:rPr>
        <w:t xml:space="preserve"> cargo del Ministerio del Interior, así como de la Fiscalía General de la Nación, entidades con competencias para conocer las denuncias referidas por ustedes.</w:t>
      </w:r>
    </w:p>
    <w:p w14:paraId="66F562CC" w14:textId="77777777" w:rsidR="004A042D" w:rsidRPr="004A042D" w:rsidRDefault="004A042D" w:rsidP="004A042D">
      <w:pPr>
        <w:spacing w:line="240" w:lineRule="auto"/>
        <w:ind w:right="51"/>
        <w:contextualSpacing/>
        <w:jc w:val="both"/>
        <w:rPr>
          <w:rFonts w:ascii="Work Sans" w:hAnsi="Work Sans" w:cs="Arial"/>
          <w:sz w:val="24"/>
        </w:rPr>
      </w:pPr>
    </w:p>
    <w:p w14:paraId="6EDC1B27"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b/>
          <w:bCs/>
          <w:sz w:val="24"/>
        </w:rPr>
        <w:t>PETICIÓN CUARTA.</w:t>
      </w:r>
      <w:r w:rsidRPr="004A042D">
        <w:rPr>
          <w:rFonts w:ascii="Work Sans" w:hAnsi="Work Sans" w:cs="Arial"/>
          <w:sz w:val="24"/>
        </w:rPr>
        <w:t xml:space="preserve"> Informar la ruta institucional que actualmente lidera o acompaña la OAAS para la atención integral de las afectaciones territoriales, sociales, comunitarias y de seguridad expuestas por la Comunidad Indígena Wayuu de Alaakad, así como las acciones previstas para garantizar el cumplimiento de las funciones de coordinación, diálogo, concertación y articulación institucional que le atribuye el Decreto 381 de 2012.</w:t>
      </w:r>
    </w:p>
    <w:p w14:paraId="0D0A885A" w14:textId="77777777" w:rsidR="004A042D" w:rsidRPr="004A042D" w:rsidRDefault="004A042D" w:rsidP="004A042D">
      <w:pPr>
        <w:spacing w:line="240" w:lineRule="auto"/>
        <w:ind w:right="51"/>
        <w:contextualSpacing/>
        <w:jc w:val="both"/>
        <w:rPr>
          <w:rFonts w:ascii="Work Sans" w:hAnsi="Work Sans" w:cs="Arial"/>
          <w:sz w:val="24"/>
        </w:rPr>
      </w:pPr>
    </w:p>
    <w:p w14:paraId="681DAECC"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 xml:space="preserve">De conformidad con el Artículo 6 del Decreto 381 de 2012, la Oficina de Asuntos Ambientales y Sociales del Ministerio de Minas y Energía, no tiene a su cargo ninguna función de coordinación interinstitucional relacionada con la atención integral de las afectaciones territoriales, sociales, comunitarias y de seguridad, o las de coordinación, diálogo, concertación y articulación institucional relacionadas con los hechos expuestos por la comunidad de Alaakad, por lo tanto, la única competencia que tiene la OAAS frente a la información reportada por ustedes, es la misma que tiene todo ciudadano de transmitir a las </w:t>
      </w:r>
      <w:r w:rsidRPr="004A042D">
        <w:rPr>
          <w:rFonts w:ascii="Work Sans" w:hAnsi="Work Sans" w:cs="Arial"/>
          <w:sz w:val="24"/>
        </w:rPr>
        <w:lastRenderedPageBreak/>
        <w:t xml:space="preserve">autoridades competentes la información a la que tenga acceso, en especial información que pueda estar relacionado con hechos ilícitos. </w:t>
      </w:r>
    </w:p>
    <w:p w14:paraId="55C7BA99" w14:textId="77777777" w:rsidR="004A042D" w:rsidRPr="004A042D" w:rsidRDefault="004A042D" w:rsidP="004A042D">
      <w:pPr>
        <w:spacing w:line="240" w:lineRule="auto"/>
        <w:ind w:right="51"/>
        <w:contextualSpacing/>
        <w:jc w:val="both"/>
        <w:rPr>
          <w:rFonts w:ascii="Work Sans" w:hAnsi="Work Sans" w:cs="Arial"/>
          <w:sz w:val="24"/>
        </w:rPr>
      </w:pPr>
    </w:p>
    <w:p w14:paraId="6A4E6E66" w14:textId="77777777" w:rsidR="004A042D" w:rsidRPr="004A042D" w:rsidRDefault="004A042D" w:rsidP="004A042D">
      <w:pPr>
        <w:spacing w:line="240" w:lineRule="auto"/>
        <w:ind w:right="51"/>
        <w:contextualSpacing/>
        <w:jc w:val="both"/>
        <w:rPr>
          <w:rFonts w:ascii="Work Sans" w:hAnsi="Work Sans" w:cs="Arial"/>
          <w:sz w:val="24"/>
        </w:rPr>
      </w:pPr>
      <w:r w:rsidRPr="004A042D">
        <w:rPr>
          <w:rFonts w:ascii="Work Sans" w:hAnsi="Work Sans" w:cs="Arial"/>
          <w:sz w:val="24"/>
        </w:rPr>
        <w:t xml:space="preserve">De manera complementaria, es importante precisar que solo hasta la reunión del pasado 5 de junio de 2026, en la OAAS se tuvo acceso a la información referida por ustedes, sin que previamente se haya conocido otra información. </w:t>
      </w:r>
    </w:p>
    <w:p w14:paraId="5DEE31B2" w14:textId="77777777" w:rsidR="004A042D" w:rsidRPr="004A042D" w:rsidRDefault="004A042D" w:rsidP="004A042D">
      <w:pPr>
        <w:spacing w:line="240" w:lineRule="auto"/>
        <w:ind w:right="51"/>
        <w:contextualSpacing/>
        <w:jc w:val="both"/>
        <w:rPr>
          <w:rFonts w:ascii="Work Sans" w:hAnsi="Work Sans" w:cs="Arial"/>
          <w:sz w:val="24"/>
        </w:rPr>
      </w:pPr>
    </w:p>
    <w:p w14:paraId="3CEFD9A3" w14:textId="7F0D137B" w:rsidR="00DE1913" w:rsidRDefault="004A042D" w:rsidP="004A042D">
      <w:pPr>
        <w:spacing w:line="240" w:lineRule="auto"/>
        <w:ind w:right="51"/>
        <w:contextualSpacing/>
        <w:jc w:val="both"/>
        <w:rPr>
          <w:rFonts w:ascii="Work Sans" w:hAnsi="Work Sans" w:cs="Arial"/>
          <w:sz w:val="24"/>
          <w:highlight w:val="yellow"/>
        </w:rPr>
      </w:pPr>
      <w:r w:rsidRPr="004A042D">
        <w:rPr>
          <w:rFonts w:ascii="Work Sans" w:hAnsi="Work Sans" w:cs="Arial"/>
          <w:sz w:val="24"/>
        </w:rPr>
        <w:t xml:space="preserve">Como quiera que ustedes se refirieron en su petición a la existencia de </w:t>
      </w:r>
      <w:r w:rsidRPr="004A042D">
        <w:rPr>
          <w:rFonts w:ascii="Work Sans" w:hAnsi="Work Sans" w:cs="Arial"/>
          <w:sz w:val="24"/>
          <w:u w:val="single"/>
        </w:rPr>
        <w:t>“(…) situación(es) de riesgo, conflictividad social, afectación territorial y preocupaciones en materia de derechos humanos (…),</w:t>
      </w:r>
      <w:r w:rsidRPr="004A042D">
        <w:rPr>
          <w:rFonts w:ascii="Work Sans" w:hAnsi="Work Sans" w:cs="Arial"/>
          <w:sz w:val="24"/>
        </w:rPr>
        <w:t xml:space="preserve"> </w:t>
      </w:r>
      <w:r w:rsidRPr="00526720">
        <w:rPr>
          <w:rFonts w:ascii="Work Sans" w:hAnsi="Work Sans" w:cs="Arial"/>
          <w:sz w:val="24"/>
          <w:u w:val="single"/>
        </w:rPr>
        <w:t>en el marco de la ejecución del proyecto de transmisión eléctrica desarrollado dentro de su territorio ancestral”,</w:t>
      </w:r>
      <w:r w:rsidRPr="004A042D">
        <w:rPr>
          <w:rFonts w:ascii="Work Sans" w:hAnsi="Work Sans" w:cs="Arial"/>
          <w:sz w:val="24"/>
        </w:rPr>
        <w:t xml:space="preserve"> comedida y respetuosamente les conminamos a presentar las denuncias a que haya lugar ante las autoridades correspondientes, máxime cuando la presencia del proyecto de línea de transmisión que se desarrolla en su territorio fue previamente consultada con ustedes.</w:t>
      </w:r>
    </w:p>
    <w:p w14:paraId="183D37CE" w14:textId="77777777" w:rsidR="00484A5A" w:rsidRDefault="00484A5A" w:rsidP="00484A5A">
      <w:pPr>
        <w:spacing w:line="240" w:lineRule="auto"/>
        <w:ind w:right="51"/>
        <w:contextualSpacing/>
        <w:jc w:val="both"/>
        <w:rPr>
          <w:rFonts w:ascii="Work Sans" w:hAnsi="Work Sans" w:cs="Arial"/>
          <w:sz w:val="24"/>
          <w:highlight w:val="yellow"/>
        </w:rPr>
      </w:pPr>
    </w:p>
    <w:p w14:paraId="7F928FB5" w14:textId="77777777" w:rsidR="00484A5A" w:rsidRDefault="00484A5A" w:rsidP="00484A5A">
      <w:pPr>
        <w:spacing w:line="240" w:lineRule="auto"/>
        <w:ind w:right="51"/>
        <w:contextualSpacing/>
        <w:jc w:val="both"/>
        <w:rPr>
          <w:rFonts w:ascii="Work Sans" w:hAnsi="Work Sans" w:cs="Arial"/>
          <w:sz w:val="24"/>
          <w:highlight w:val="yellow"/>
        </w:rPr>
      </w:pP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r>
        <w:rPr>
          <w:rFonts w:ascii="Work Sans" w:hAnsi="Work Sans"/>
          <w:sz w:val="16"/>
          <w:szCs w:val="16"/>
        </w:rPr>
        <w:t>ley_texto</w:t>
      </w:r>
    </w:p>
    <w:p w14:paraId="5F6C3CB9" w14:textId="77777777" w:rsidR="00DE1913" w:rsidRDefault="003B2B73">
      <w:pPr>
        <w:spacing w:after="0"/>
        <w:rPr>
          <w:rFonts w:ascii="Work Sans" w:hAnsi="Work Sans"/>
          <w:sz w:val="16"/>
          <w:szCs w:val="16"/>
        </w:rPr>
      </w:pPr>
      <w:r>
        <w:rPr>
          <w:rFonts w:ascii="Work Sans" w:hAnsi="Work Sans"/>
          <w:sz w:val="16"/>
          <w:szCs w:val="16"/>
        </w:rPr>
        <w:t xml:space="preserve">copias_r </w:t>
      </w:r>
    </w:p>
    <w:p w14:paraId="56626830"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pPr>
        <w:spacing w:after="0"/>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A4098" w14:textId="77777777" w:rsidR="001A78F1" w:rsidRDefault="001A78F1">
      <w:pPr>
        <w:spacing w:after="0" w:line="240" w:lineRule="auto"/>
      </w:pPr>
      <w:r>
        <w:separator/>
      </w:r>
    </w:p>
  </w:endnote>
  <w:endnote w:type="continuationSeparator" w:id="0">
    <w:p w14:paraId="48CE00FC" w14:textId="77777777" w:rsidR="001A78F1" w:rsidRDefault="001A7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C16A1" w14:textId="77777777" w:rsidR="001A78F1" w:rsidRDefault="001A78F1">
      <w:pPr>
        <w:spacing w:after="0" w:line="240" w:lineRule="auto"/>
      </w:pPr>
      <w:r>
        <w:separator/>
      </w:r>
    </w:p>
  </w:footnote>
  <w:footnote w:type="continuationSeparator" w:id="0">
    <w:p w14:paraId="7A4421CF" w14:textId="77777777" w:rsidR="001A78F1" w:rsidRDefault="001A78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905B1"/>
    <w:rsid w:val="001818F1"/>
    <w:rsid w:val="001A78F1"/>
    <w:rsid w:val="002478C2"/>
    <w:rsid w:val="00262ACE"/>
    <w:rsid w:val="003121A9"/>
    <w:rsid w:val="003B2B73"/>
    <w:rsid w:val="00484A5A"/>
    <w:rsid w:val="00496E70"/>
    <w:rsid w:val="004A042D"/>
    <w:rsid w:val="005225C6"/>
    <w:rsid w:val="00526720"/>
    <w:rsid w:val="005617AA"/>
    <w:rsid w:val="005646C4"/>
    <w:rsid w:val="00640E5A"/>
    <w:rsid w:val="007A5A72"/>
    <w:rsid w:val="00830730"/>
    <w:rsid w:val="00892C0E"/>
    <w:rsid w:val="008E4ABF"/>
    <w:rsid w:val="009359F1"/>
    <w:rsid w:val="00981241"/>
    <w:rsid w:val="009E5228"/>
    <w:rsid w:val="00A3590E"/>
    <w:rsid w:val="00A86526"/>
    <w:rsid w:val="00AD43C1"/>
    <w:rsid w:val="00B4250F"/>
    <w:rsid w:val="00B51607"/>
    <w:rsid w:val="00C0455B"/>
    <w:rsid w:val="00C4381B"/>
    <w:rsid w:val="00DC7B37"/>
    <w:rsid w:val="00DE1913"/>
    <w:rsid w:val="00E113E2"/>
    <w:rsid w:val="00E37AC0"/>
    <w:rsid w:val="00E823F2"/>
    <w:rsid w:val="00EB3862"/>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character" w:styleId="Hipervnculo">
    <w:name w:val="Hyperlink"/>
    <w:basedOn w:val="Fuentedeprrafopredeter"/>
    <w:uiPriority w:val="99"/>
    <w:unhideWhenUsed/>
    <w:rsid w:val="000905B1"/>
    <w:rPr>
      <w:color w:val="0563C1" w:themeColor="hyperlink"/>
      <w:u w:val="single"/>
    </w:rPr>
  </w:style>
  <w:style w:type="character" w:styleId="Mencinsinresolver">
    <w:name w:val="Unresolved Mention"/>
    <w:basedOn w:val="Fuentedeprrafopredeter"/>
    <w:uiPriority w:val="99"/>
    <w:semiHidden/>
    <w:unhideWhenUsed/>
    <w:rsid w:val="000905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2B891-9B78-47BD-8BE6-40455B9A4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13</Pages>
  <Words>4052</Words>
  <Characters>22288</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26288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Camilo Ibáñez</cp:lastModifiedBy>
  <cp:revision>16</cp:revision>
  <dcterms:created xsi:type="dcterms:W3CDTF">2023-05-19T18:25:00Z</dcterms:created>
  <dcterms:modified xsi:type="dcterms:W3CDTF">2026-07-16T18:23:00Z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